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"/>
        <w:gridCol w:w="146"/>
        <w:gridCol w:w="146"/>
        <w:gridCol w:w="707"/>
        <w:gridCol w:w="1553"/>
        <w:gridCol w:w="1607"/>
        <w:gridCol w:w="653"/>
        <w:gridCol w:w="1300"/>
        <w:gridCol w:w="47"/>
        <w:gridCol w:w="1213"/>
        <w:gridCol w:w="179"/>
        <w:gridCol w:w="146"/>
        <w:gridCol w:w="146"/>
        <w:gridCol w:w="146"/>
        <w:gridCol w:w="290"/>
        <w:gridCol w:w="1810"/>
        <w:gridCol w:w="370"/>
        <w:gridCol w:w="2030"/>
        <w:gridCol w:w="150"/>
        <w:gridCol w:w="1150"/>
        <w:gridCol w:w="1260"/>
      </w:tblGrid>
      <w:tr w:rsidR="007E5474" w:rsidRPr="007E5474" w:rsidTr="007E5474">
        <w:trPr>
          <w:trHeight w:val="300"/>
        </w:trPr>
        <w:tc>
          <w:tcPr>
            <w:tcW w:w="1523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Jednostka: zs16</w:t>
            </w:r>
          </w:p>
        </w:tc>
      </w:tr>
      <w:tr w:rsidR="007E5474" w:rsidRPr="007E5474" w:rsidTr="007E5474">
        <w:trPr>
          <w:trHeight w:val="315"/>
        </w:trPr>
        <w:tc>
          <w:tcPr>
            <w:tcW w:w="499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Nazwa i adres jednostki sprawozdawczej</w:t>
            </w:r>
          </w:p>
        </w:tc>
        <w:tc>
          <w:tcPr>
            <w:tcW w:w="5277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Bilans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Adresat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Zespół Szkół Nr 16 w Białymstoku</w:t>
            </w:r>
          </w:p>
        </w:tc>
        <w:tc>
          <w:tcPr>
            <w:tcW w:w="5277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jednostki budżetowej</w:t>
            </w:r>
          </w:p>
        </w:tc>
        <w:tc>
          <w:tcPr>
            <w:tcW w:w="496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Miasto Białystok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ul. Zwycięstwa 28</w:t>
            </w:r>
          </w:p>
        </w:tc>
        <w:tc>
          <w:tcPr>
            <w:tcW w:w="5277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 samorządowego zakładu</w:t>
            </w:r>
          </w:p>
        </w:tc>
        <w:tc>
          <w:tcPr>
            <w:tcW w:w="496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15-703 Białystok</w:t>
            </w:r>
          </w:p>
        </w:tc>
        <w:tc>
          <w:tcPr>
            <w:tcW w:w="5277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budżetowego</w:t>
            </w:r>
          </w:p>
        </w:tc>
        <w:tc>
          <w:tcPr>
            <w:tcW w:w="496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 xml:space="preserve"> 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tel. 0857422569</w:t>
            </w:r>
          </w:p>
        </w:tc>
        <w:tc>
          <w:tcPr>
            <w:tcW w:w="5277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sporządzony</w:t>
            </w:r>
          </w:p>
        </w:tc>
        <w:tc>
          <w:tcPr>
            <w:tcW w:w="496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 xml:space="preserve"> 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Numer indentyfikacyjny REGON</w:t>
            </w:r>
          </w:p>
        </w:tc>
        <w:tc>
          <w:tcPr>
            <w:tcW w:w="5277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 dzień 31.12.2021</w:t>
            </w:r>
          </w:p>
        </w:tc>
        <w:tc>
          <w:tcPr>
            <w:tcW w:w="496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05224340000000</w:t>
            </w:r>
          </w:p>
        </w:tc>
        <w:tc>
          <w:tcPr>
            <w:tcW w:w="52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 xml:space="preserve"> 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E5474" w:rsidRPr="007E5474" w:rsidTr="007E5474">
        <w:trPr>
          <w:trHeight w:val="480"/>
        </w:trPr>
        <w:tc>
          <w:tcPr>
            <w:tcW w:w="49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Aktywa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Stan na początek roku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Stan na koniec roku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Pasywa</w:t>
            </w:r>
          </w:p>
        </w:tc>
        <w:tc>
          <w:tcPr>
            <w:tcW w:w="130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Stan na początek roku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Stan na koniec roku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A. Aktywa trwałe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4 612 888,53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4 909 853,89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A. Fundusze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3 615 739,43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3 774 640,46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I. Wartości niematerialne i prawne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I. Fundusz jednostki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13 659 178,65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15 408 881,53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II. Rzeczowe aktywa trwałe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4 612 888,53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4 909 853,89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II. Wynik finansowy netto (+,-)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-10 043 439,22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-11 634 241,07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Środki trwałe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4 612 888,53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4 909 853,89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Zysk netto (+)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1.1. Grunty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938 750,00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938 750,00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Strata netto (-)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10 043 439,22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11 634 241,07</w:t>
            </w:r>
          </w:p>
        </w:tc>
      </w:tr>
      <w:tr w:rsidR="007E5474" w:rsidRPr="007E5474" w:rsidTr="007E5474">
        <w:trPr>
          <w:trHeight w:val="720"/>
        </w:trPr>
        <w:tc>
          <w:tcPr>
            <w:tcW w:w="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1.1.1. Grunty stanowiące własność jednostki samorządu terytorialnego, przekazane w użytkowanie wieczyste innym podmiotom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III. Odpisy z wyniku finansowego (nadwyżka środków obrotowych) (-)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80"/>
        </w:trPr>
        <w:tc>
          <w:tcPr>
            <w:tcW w:w="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1.2. Budynki, lokale i obiekty inżynierii lądowej i wodnej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3 568 280,15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3 809 654,25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IV. Fundusz mienia zlikwidowanych jednostek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1.3. Urządzenia techniczne i maszyny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105 858,38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119 475,89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B. Fundusze placówek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1.4. Środki transportu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C. Państwowe fundusze celowe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1.5. Inne środki trwałe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41 973,75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D. Zobowiązania i rezerwy na zobowiązania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1 067 436,19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1 212 322,42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Środki trwałe w budowie (inwestycje)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I. Zobowiązania długoterminowe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3. Zaliczki na środki trwałe w budowie (inwestycje)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II. Zobowiązania krótkoterminowe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1 067 436,19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1 212 322,42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III. Należności długoterminowe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Zobowiązania z tytułu dostaw i usług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53 068,55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60 486,35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IV. Długoterminowe aktywa finansowe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Zobowiązania wobec budżetów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61 144,00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66 838,00</w:t>
            </w:r>
          </w:p>
        </w:tc>
      </w:tr>
      <w:tr w:rsidR="007E5474" w:rsidRPr="007E5474" w:rsidTr="007E5474">
        <w:trPr>
          <w:trHeight w:val="48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Akcje i udziały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3. Zobowiązania z tytułu ubezpieczeń i innych świadczeń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341 119,57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381 504,37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Inne papiery wartościowe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4. Zobowiązania z tytułu wynagrodzeń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563 889,29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651 663,59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lastRenderedPageBreak/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3. Inne długoterminowe aktywa finansowe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5. Pozostałe zobowiązania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836,14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3 912,02</w:t>
            </w:r>
          </w:p>
        </w:tc>
      </w:tr>
      <w:tr w:rsidR="007E5474" w:rsidRPr="007E5474" w:rsidTr="007E5474">
        <w:trPr>
          <w:trHeight w:val="48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V. Wartość mienia zlikwidowanych jednostek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6. Sumy obce (depozytowe, zabezpieczenie wykonania umów)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80"/>
        </w:trPr>
        <w:tc>
          <w:tcPr>
            <w:tcW w:w="4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B. Aktywa obrotowe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70 287,09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77 108,99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7. Rozliczenia z tytułu środków na wydatki budżetowe i z tytułu dochodów budżetowych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I. Zapasy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8. Fundusze specjalne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47 378,64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47 918,09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Materiały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8.1. Zakładowy Fundusz Świadczeń Socjalnych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47 378,64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47 918,09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Półprodukty i produkty w toku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8.2. Inne fundusze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3. Produkty gotowe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III. Rezerwy na zobowiązania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4. Towary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47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IV. Rozliczenia międzyokresowe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II. Należności krótkoterminowe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68 716,74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71 624,33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Należności z tytułu dostaw i usług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22 908,45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27 630,72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Należności od budżetów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1,07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3. Należności z tytułu ubezpieczeń i innych świadczeń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4. Pozostałe należności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45 808,29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43 992,54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48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5. Rozliczenia z tytułu środków na wydatki budżetowe i z tytułu dochodów budżetowych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III. Krótkoterminowe aktywa finansowe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1 570,35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5 425,55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Środki pieniężne w kasie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Środki pieniężne na rachunkach bankowych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1 570,35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5 425,55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3. Środki pieniężne państwowego funduszu celowego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4. Inne środki pieniężne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5. Akcje lub udziały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6. Inne papiery wartościowe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6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7. Inne krótkoterminowe aktywa finansowe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IV. Rozliczenia międzyokresowe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59,11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4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4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Suma aktywów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4 683 175,62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4 986 962,88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93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Suma pasywów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4 683 175,62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4 986 962,88</w:t>
            </w:r>
          </w:p>
        </w:tc>
      </w:tr>
      <w:tr w:rsidR="007E5474" w:rsidRPr="007E5474" w:rsidTr="007E5474">
        <w:trPr>
          <w:trHeight w:val="30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E5474" w:rsidRPr="007E5474" w:rsidTr="007E5474">
        <w:trPr>
          <w:trHeight w:val="720"/>
        </w:trPr>
        <w:tc>
          <w:tcPr>
            <w:tcW w:w="27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E5474" w:rsidRPr="007E5474" w:rsidRDefault="00D0337E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0337E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dotted"/>
                <w:lang w:eastAsia="pl-PL"/>
              </w:rPr>
              <w:t>Wioletta Burzyńska</w:t>
            </w:r>
            <w:r w:rsidR="007E5474"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Główny księgowy</w:t>
            </w:r>
          </w:p>
        </w:tc>
        <w:tc>
          <w:tcPr>
            <w:tcW w:w="3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2022.06.09</w:t>
            </w: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.......................................</w:t>
            </w: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rok, miesiąc, dzień</w:t>
            </w:r>
          </w:p>
        </w:tc>
        <w:tc>
          <w:tcPr>
            <w:tcW w:w="3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E5474" w:rsidRPr="007E5474" w:rsidRDefault="00D0337E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0337E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dotted"/>
                <w:lang w:eastAsia="pl-PL"/>
              </w:rPr>
              <w:t>Anna Todorczuk</w:t>
            </w:r>
            <w:r w:rsidR="007E5474"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 xml:space="preserve"> Kierownik jednostki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1282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lastRenderedPageBreak/>
              <w:t>Jednostka: zs16</w:t>
            </w:r>
          </w:p>
        </w:tc>
      </w:tr>
      <w:tr w:rsidR="007E5474" w:rsidRPr="007E5474" w:rsidTr="007E5474">
        <w:trPr>
          <w:gridAfter w:val="2"/>
          <w:wAfter w:w="2410" w:type="dxa"/>
          <w:trHeight w:val="315"/>
        </w:trPr>
        <w:tc>
          <w:tcPr>
            <w:tcW w:w="4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Nazwa i adres jednostki sprawozdawczej</w:t>
            </w:r>
          </w:p>
        </w:tc>
        <w:tc>
          <w:tcPr>
            <w:tcW w:w="412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Adresat</w:t>
            </w:r>
          </w:p>
        </w:tc>
      </w:tr>
      <w:tr w:rsidR="007E5474" w:rsidRPr="007E5474" w:rsidTr="007E5474">
        <w:trPr>
          <w:gridAfter w:val="2"/>
          <w:wAfter w:w="2410" w:type="dxa"/>
          <w:trHeight w:val="630"/>
        </w:trPr>
        <w:tc>
          <w:tcPr>
            <w:tcW w:w="4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Zespół Szkół Nr 16 w Białymstoku</w:t>
            </w:r>
          </w:p>
        </w:tc>
        <w:tc>
          <w:tcPr>
            <w:tcW w:w="412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Zestawienie zmian w funduszu jednostki</w:t>
            </w:r>
          </w:p>
        </w:tc>
        <w:tc>
          <w:tcPr>
            <w:tcW w:w="4360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Miasto Białystok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4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ul. Zwycięstwa 28</w:t>
            </w:r>
          </w:p>
        </w:tc>
        <w:tc>
          <w:tcPr>
            <w:tcW w:w="412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sporządzone</w:t>
            </w:r>
          </w:p>
        </w:tc>
        <w:tc>
          <w:tcPr>
            <w:tcW w:w="4360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4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15-703 Białystok</w:t>
            </w:r>
          </w:p>
        </w:tc>
        <w:tc>
          <w:tcPr>
            <w:tcW w:w="412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 dzień 31.12.2021</w:t>
            </w:r>
          </w:p>
        </w:tc>
        <w:tc>
          <w:tcPr>
            <w:tcW w:w="4360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43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tel. 0857422569</w:t>
            </w:r>
          </w:p>
        </w:tc>
        <w:tc>
          <w:tcPr>
            <w:tcW w:w="412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 xml:space="preserve"> 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> 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434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Numer indentyfikacyjny REGON</w:t>
            </w:r>
          </w:p>
        </w:tc>
        <w:tc>
          <w:tcPr>
            <w:tcW w:w="412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3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43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05224340000000</w:t>
            </w:r>
          </w:p>
        </w:tc>
        <w:tc>
          <w:tcPr>
            <w:tcW w:w="412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3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 xml:space="preserve"> 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E5474" w:rsidRPr="007E5474" w:rsidTr="007E5474">
        <w:trPr>
          <w:gridAfter w:val="2"/>
          <w:wAfter w:w="2410" w:type="dxa"/>
          <w:trHeight w:val="510"/>
        </w:trPr>
        <w:tc>
          <w:tcPr>
            <w:tcW w:w="84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Stan na koniec roku poprzedniego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Stan na koniec roku bieżącego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I. Fundusz jednostki na początek okresu (BO)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12 461 861,91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13 659 178,65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Zwiększenia funduszu (z tytułu)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9 893 562,22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12 026 699,28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1.1. Zysk bilansowy za rok ubiegły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1.2. Zrealizowane wydatki budżetowe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9 893 562,22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11 559 281,57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1.3. Zrealizowane płatności ze środków europejskich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1.4. Środki na inwestycje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1.5. Aktualizacja wyceny środków trwałych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48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1.6. Nieodpłatnie otrzymane środki trwałe i środki trwałe w budowie oraz wartości niematerialne i prawne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467 417,71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1.7. Aktywa przejęte od zlikwidowanych lub połączonych jednostek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1.8. Aktywa otrzymane w ramach centralnego zaopatrzenia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1.9. Pozostałe odpisy z wyniku finansowego za rok bieżący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1.10. Inne zwiększenia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Zmniejszenia funduszu jednostki (z tytułu)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8 696 245,48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10 276 996,40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2.1. Strata za rok ubiegły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8 500 997,64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10 043 439,22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2.2. Zrealizowane dochody budżetowe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195 247,84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233 557,18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2.3. Rozliczenie wyniku finansowego i środków obrotowych za rok ubiegły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2.4. Dotacje i środki na inwestycje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lastRenderedPageBreak/>
              <w:t>2.5. Aktualizacja środków trwałych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48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2.6. Wartość sprzedanych i nieodpłatnie przekazanych środków trwałych i środków trwałych w budowie oraz wartości niematerialnych i prawnych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2.7. Pasywa przejęte od zlikwidowanych lub połączonych jednostek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2.8. Aktywa przekazane w ramach centralnego zaopatrzenia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2.9. Inne zmniejszenia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II. Fundusz jednostki na koniec okresu (BZ)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13 659 178,65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15 408 881,53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III. Wynik finansowy netto za rok bieżący (+,-)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-10 043 439,22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-11 634 241,07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 Zysk netto (+)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2. Strata netto (-)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-10 043 439,22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-11 634 241,07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3. Nadwyżka środków obrotowych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IV. Fundusz (II+,-III)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3 615 739,43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3 774 640,46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84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gridAfter w:val="2"/>
          <w:wAfter w:w="2410" w:type="dxa"/>
          <w:trHeight w:val="720"/>
        </w:trPr>
        <w:tc>
          <w:tcPr>
            <w:tcW w:w="4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D0337E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0337E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dotted"/>
                <w:lang w:eastAsia="pl-PL"/>
              </w:rPr>
              <w:t>Wioletta Burzyńska</w:t>
            </w:r>
            <w:r w:rsidR="007E5474"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Główny księgowy</w:t>
            </w:r>
          </w:p>
        </w:tc>
        <w:tc>
          <w:tcPr>
            <w:tcW w:w="4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2022.06.09</w:t>
            </w: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.......................................</w:t>
            </w: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rok, miesiąc, dzień</w:t>
            </w:r>
          </w:p>
        </w:tc>
        <w:tc>
          <w:tcPr>
            <w:tcW w:w="4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D0337E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0337E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dotted"/>
                <w:lang w:eastAsia="pl-PL"/>
              </w:rPr>
              <w:t>Anna Todorczuk</w:t>
            </w:r>
            <w:r w:rsidR="007E5474"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 xml:space="preserve"> Kierownik jednostki</w:t>
            </w:r>
          </w:p>
        </w:tc>
      </w:tr>
      <w:tr w:rsidR="007E5474" w:rsidRPr="007E5474" w:rsidTr="007E5474">
        <w:trPr>
          <w:gridAfter w:val="2"/>
          <w:wAfter w:w="2410" w:type="dxa"/>
          <w:trHeight w:val="300"/>
        </w:trPr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A5366" w:rsidRDefault="005A5366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tbl>
      <w:tblPr>
        <w:tblW w:w="12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3160"/>
        <w:gridCol w:w="2000"/>
        <w:gridCol w:w="2120"/>
        <w:gridCol w:w="2180"/>
        <w:gridCol w:w="2180"/>
      </w:tblGrid>
      <w:tr w:rsidR="007E5474" w:rsidRPr="007E5474" w:rsidTr="007E5474">
        <w:trPr>
          <w:trHeight w:val="300"/>
        </w:trPr>
        <w:tc>
          <w:tcPr>
            <w:tcW w:w="12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lastRenderedPageBreak/>
              <w:t>Jednostka: zs16</w:t>
            </w:r>
          </w:p>
        </w:tc>
      </w:tr>
      <w:tr w:rsidR="007E5474" w:rsidRPr="007E5474" w:rsidTr="007E5474">
        <w:trPr>
          <w:trHeight w:val="315"/>
        </w:trPr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Nazwa i adres jednostki sprawozdawczej</w:t>
            </w:r>
          </w:p>
        </w:tc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Adresat</w:t>
            </w:r>
          </w:p>
        </w:tc>
      </w:tr>
      <w:tr w:rsidR="007E5474" w:rsidRPr="007E5474" w:rsidTr="007E5474">
        <w:trPr>
          <w:trHeight w:val="315"/>
        </w:trPr>
        <w:tc>
          <w:tcPr>
            <w:tcW w:w="43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Zespół Szkół Nr 16 w Białymstoku</w:t>
            </w:r>
          </w:p>
        </w:tc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Rachunek zysków i strat</w:t>
            </w:r>
          </w:p>
        </w:tc>
        <w:tc>
          <w:tcPr>
            <w:tcW w:w="436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Miasto Białystok</w:t>
            </w:r>
          </w:p>
        </w:tc>
      </w:tr>
      <w:tr w:rsidR="007E5474" w:rsidRPr="007E5474" w:rsidTr="007E5474">
        <w:trPr>
          <w:trHeight w:val="300"/>
        </w:trPr>
        <w:tc>
          <w:tcPr>
            <w:tcW w:w="43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ul. Zwycięstwa 28</w:t>
            </w:r>
          </w:p>
        </w:tc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sporządzony</w:t>
            </w:r>
          </w:p>
        </w:tc>
        <w:tc>
          <w:tcPr>
            <w:tcW w:w="436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7E5474" w:rsidRPr="007E5474" w:rsidTr="007E5474">
        <w:trPr>
          <w:trHeight w:val="300"/>
        </w:trPr>
        <w:tc>
          <w:tcPr>
            <w:tcW w:w="43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15-703 Białystok</w:t>
            </w:r>
          </w:p>
        </w:tc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 dzień 31.12.2021</w:t>
            </w:r>
          </w:p>
        </w:tc>
        <w:tc>
          <w:tcPr>
            <w:tcW w:w="436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7E5474" w:rsidRPr="007E5474" w:rsidTr="007E5474">
        <w:trPr>
          <w:trHeight w:val="300"/>
        </w:trPr>
        <w:tc>
          <w:tcPr>
            <w:tcW w:w="4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tel. 0857422569</w:t>
            </w:r>
          </w:p>
        </w:tc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Wariant porównawczy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 xml:space="preserve">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Numer indentyfikacyjny REGON</w:t>
            </w:r>
          </w:p>
        </w:tc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4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05224340000000</w:t>
            </w:r>
          </w:p>
        </w:tc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  <w:t xml:space="preserve"> </w:t>
            </w:r>
          </w:p>
        </w:tc>
      </w:tr>
      <w:tr w:rsidR="007E5474" w:rsidRPr="007E5474" w:rsidTr="007E547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E5474" w:rsidRPr="007E5474" w:rsidTr="007E5474">
        <w:trPr>
          <w:trHeight w:val="510"/>
        </w:trPr>
        <w:tc>
          <w:tcPr>
            <w:tcW w:w="8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Stan na koniec roku poprzedniego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Stan na koniec roku bieżącego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A. Przychody netto z podstawowej działalności operacyjnej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239 496,80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302 581,43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I. Przychody netto ze sprzedaży produktów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41 723,50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68 352,00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II. Zmiana stanu produktów (zwiększenie - wartość dodatnia, zmniejszenie - wartość ujemna)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III. Koszt wytworzenia produktów na własne potrzeby jednostki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IV. Przychody netto ze sprzedaży towarów i materiałów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V. Dotacje na finansowanie działalności podstawowej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VI. Przychody z tytułu dochodów budżetowych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197 773,30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234 229,43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B. Koszty działalności operacyjnej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10 317 515,24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12 051 968,19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I. Amortyzacja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166 089,58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170 452,35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II. Zużycie materiałów i energii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448 673,55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581 496,86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III. Usługi obce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358 030,43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462 301,39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IV. Podatki i opłaty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6 604,23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7 723,55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V. Wynagrodzenia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7 558 641,67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8 761 332,62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VI. Ubezpieczenia społeczne i inne świadczenia dla pracowników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1 750 325,19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1 994 278,66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VII. Pozostałe koszty rodzajowe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1 706,00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32 265,42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VIII. Wartość sprzedanych towarów i materiałów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IX. Inne świadczenia finansowane z budżetu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27 444,59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42 117,34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X. Pozostałe obciążenia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C. Zysk (strata) z działalności podstawowej (A-B)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-10 078 018,44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-11 749 386,76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D. Pozostałe przychody operacyjne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55 702,47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116 890,04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I. Zysk ze zbycia niefinansowych aktywów trwałych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II. Dotacje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III. Inne przychody operacyjne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55 702,47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116 890,04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E. Pozostałe koszty operacyjne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20 377,44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311,14</w:t>
            </w:r>
          </w:p>
        </w:tc>
      </w:tr>
      <w:tr w:rsidR="007E5474" w:rsidRPr="007E5474" w:rsidTr="007E5474">
        <w:trPr>
          <w:trHeight w:val="48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I. 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II. Pozostałe koszty operacyjne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20 377,44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311,14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F. Zysk (strata) z działalności operacyjnej (C+D-E)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-10 042 693,41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-11 632 807,86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G. Przychody finansowe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34,75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66,79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I. Dywidendy i udziały w zyskach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II. Odsetki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34,75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66,79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III. Inne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H. Koszty finansowe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780,56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I. Odsetki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780,56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II. Inne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I. Zysk (strata) brutto (F+G-H)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-10 043 439,22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-11 632 741,07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J. Podatek dochodowy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K. Pozostałe obowiązkowe zmniejszenia zysku (zwiększenia straty)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1 500,00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L. Zysk (strata) netto (I-J-K)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-10 043 439,22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-11 634 241,07</w:t>
            </w:r>
          </w:p>
        </w:tc>
      </w:tr>
      <w:tr w:rsidR="007E5474" w:rsidRPr="007E5474" w:rsidTr="007E547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8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72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D0337E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0337E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dotted"/>
                <w:lang w:eastAsia="pl-PL"/>
              </w:rPr>
              <w:t>Wioletta Burzyńska</w:t>
            </w:r>
            <w:r w:rsidR="007E5474"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Główny księgowy</w:t>
            </w:r>
          </w:p>
        </w:tc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2022.06.09</w:t>
            </w: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.......................................</w:t>
            </w: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rok, miesiąc, dzień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474" w:rsidRPr="007E5474" w:rsidRDefault="00D0337E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0337E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dotted"/>
                <w:lang w:eastAsia="pl-PL"/>
              </w:rPr>
              <w:t>Anna Todorczuk</w:t>
            </w:r>
            <w:bookmarkStart w:id="0" w:name="_GoBack"/>
            <w:bookmarkEnd w:id="0"/>
            <w:r w:rsidR="007E5474"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 xml:space="preserve"> Kierownik jednostki</w:t>
            </w:r>
          </w:p>
        </w:tc>
      </w:tr>
    </w:tbl>
    <w:p w:rsidR="007E5474" w:rsidRDefault="007E5474"/>
    <w:p w:rsidR="007E5474" w:rsidRDefault="007E5474"/>
    <w:tbl>
      <w:tblPr>
        <w:tblW w:w="10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0420"/>
      </w:tblGrid>
      <w:tr w:rsidR="007E5474" w:rsidRPr="007E5474" w:rsidTr="007E5474">
        <w:trPr>
          <w:trHeight w:val="300"/>
        </w:trPr>
        <w:tc>
          <w:tcPr>
            <w:tcW w:w="10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E5474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lastRenderedPageBreak/>
              <w:t>INFORMACJA DODATKOWA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10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Wprowadzenie do sprawozdania finansowego, obejmuje w szczególności: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nazwę jednostki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Zespół  Szkół Nr 16 w Białymstoku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1.2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siedzibę jednostki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Białystok, ul. Zwycięstwa 28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1.3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adres jednostki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15-345 Białystok , ul. Zwycięstwa  28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1.4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podstawowy przedmiot działalności jednostki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8560 Z Działalność edukacyjna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wskazanie okresu objętego sprawozdaniem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Sprawozdanie za  okres 01.01.2021 do 31.12.2021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wskazanie, że sprawozdanie finansowe zawiera dane łączne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sprawozdanie jednostkowe </w:t>
            </w:r>
          </w:p>
        </w:tc>
      </w:tr>
      <w:tr w:rsidR="007E5474" w:rsidRPr="007E5474" w:rsidTr="007E5474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omówienie przyjętych zasad (polityki) rachunkowości, w tym metod wyceny aktywów i pasywów (także amortyzacji)</w:t>
            </w:r>
          </w:p>
        </w:tc>
      </w:tr>
      <w:tr w:rsidR="007E5474" w:rsidRPr="007E5474" w:rsidTr="007E5474">
        <w:trPr>
          <w:trHeight w:val="68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• Rokiem obrotowym jest okres 12 miesięcy od 1 stycznia do 31 grudnia każdego roku obrotowego. Okresami sprawozdawczymi są poszczególne miesiące, kwartały, półrocza w roku obrotowym i koniec roku.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br/>
              <w:t>• Zakładowy plan kont ustala: wykaz kont księgi głównej, przyjęte zasady klasyfikacji zdarzeń, zasady prowadzenia kont pomocniczych oraz ich powiązania z kontami księgi głównej -szczegółowy opis zasad (polityki) rachunkowości określa Zarządzenie Dyrektora Zespołu Szkół nr 16 w Białymstoku  w sprawie wprowadzenia zasad rachunkowości. Księgi rachunkowe prowadzone są przy zastosowaniu technik komputerowych, zbiory ksiąg rachunkowych podlegają ochronie.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br/>
              <w:t>• Środki trwałe oraz wartości niematerialne i prawne – w zależności od tego w jaki sposób zostały przyjęte wycenia się według: ceny nabycia lub ceny zakupu, wartości godziwej, w wy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sokości określonej w decyzji 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o przekazaniu w sposób nieodpłatny – lub w cenie rynkowej, w wartości 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ewidencyjnej określonej w PT. 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Na dzień bilansowy środki trwałe są wyceniane w wartości netto tj.  z uwzględnieniem odpisów umorzeniowych ustalonych na dzień bilansowy. Umarza się jednorazowo i w ca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łości zalicza się w koszty 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w momencie przyjęcia do eksploatacji składniki majątkowe takie jak odzież, umundurowanie, meble, dywany oraz pozostałe środki trwałe i wartości niematerialne i prawne o wartości nieprzekraczającej 10.000 zł. Przy ustalaniu stawek amortyzacyjnych (umorzeniowych) stosuje się 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stawki określone 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w przepisach o podatku dochodowym od osób prawnych. W jednostce przyjęta jest metoda liniowa amortyzacji dla wszystkich środków trwałych. Środki trwałe w budowie wycen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ia się na dzień bilansowy 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w wysokości kosztów pozostających w bezpośrednim związku z ich nabyciem.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br/>
              <w:t>• Aktywa pieniężne na dzień bilansowy wycenia się według wartości nominalnej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. Należności krótko 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i długoterminowe oraz zo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bo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wiązania ujmuje się w księgach według wartości nominalnej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 wraz z naliczonymi odsetkami. 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Należności na dzień bilansowy ujmuje się w wartości netto tj. po dok</w:t>
            </w:r>
            <w:r w:rsidR="00D0337E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onaniu odpisów aktualizujących.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Dodatkowe informacje i objaśnienia obejmują w szczególności: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76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– podobne przedstawienie stanów i tytułów zmian dotychczasowej amortyzacji lub umorzenia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  <w:t>tabela 1.1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1.2.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lang w:eastAsia="pl-PL"/>
              </w:rPr>
              <w:t>aktualną wartość rynkową środków trwałych, w tym dóbr kultury – o ile jednostka dysponuje takimi informacjami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brak danych 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1.3.</w:t>
            </w:r>
          </w:p>
        </w:tc>
        <w:tc>
          <w:tcPr>
            <w:tcW w:w="10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nie wystąpiły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1.4.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wartość gruntów użytkowanych wieczyście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1.5.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1.6.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liczbę oraz wartość posiadanych papierów wartościowych, w tym akcji i udziałów oraz dłużnych papierów wartościowych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1.7.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  <w:t>tabela 1.7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1.8.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1.9.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a)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powyżej 1 roku do 3 lat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b)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powyżej 3 do 5 lat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c)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powyżej 5 lat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lastRenderedPageBreak/>
              <w:t>1.10.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1.11.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łączną kwotę zobowiązań zabezpieczonych na majątku jednostki ze wskazaniem charakteru i formy tych zabezpieczeń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1.12.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1.13.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rozliczenia czynne         -   nie dotyczy                                                                                    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rozliczenia bierne           -  nie dotyczy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1.14.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łączną kwotę otrzymanych przez jednostkę gwarancji i poręczeń niewykazanych w bilansie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1.15.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wypłaconych środków pieniężnych na świadczenia pracownicze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  <w:t>tabela 1.15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1.16.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2.1.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wysokość odpisów aktualizujących wartość zapasów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2.2.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2.3.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i charakter poszczególnych pozycji przychodów lub kosztów o nadzwyczajnej wartości lub które wystąpiły incydentalnie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lastRenderedPageBreak/>
              <w:t>2.4.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2.5.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7E5474" w:rsidRPr="007E5474" w:rsidTr="007E547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 xml:space="preserve">nie dotyczy </w:t>
            </w:r>
          </w:p>
        </w:tc>
      </w:tr>
      <w:tr w:rsidR="007E5474" w:rsidRPr="007E5474" w:rsidTr="007E5474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7E5474" w:rsidRPr="007E5474" w:rsidTr="007E5474">
        <w:trPr>
          <w:trHeight w:val="14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7E547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Wydatki poniesione na SARS-CoV-2 w jednostce w 2021 r. wyniosły 3 147,23 zł. Szkoła utraciła  dochody  z najmów  w związku  z  SARS-CoV-2  gromadzone na  wydzielonym rachunku dochodów  i wydatków nimi finansowanych w  wysokości  9 652,38 zł.                                                                                                            W jednostce </w:t>
            </w:r>
            <w:r w:rsidR="00D0337E" w:rsidRPr="007E547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wystąpiła</w:t>
            </w:r>
            <w:r w:rsidRPr="007E547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praca zdalna  pracowników pedagogicznych, zachowano terminowość wykonywanej pracy. </w:t>
            </w:r>
          </w:p>
        </w:tc>
      </w:tr>
    </w:tbl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5399"/>
        <w:gridCol w:w="1158"/>
        <w:gridCol w:w="1061"/>
        <w:gridCol w:w="1145"/>
        <w:gridCol w:w="1158"/>
      </w:tblGrid>
      <w:tr w:rsidR="007E5474" w:rsidRPr="007E5474" w:rsidTr="007E5474">
        <w:trPr>
          <w:trHeight w:val="1065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Tabela</w:t>
            </w: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  <w:t>1.1</w:t>
            </w:r>
          </w:p>
        </w:tc>
        <w:tc>
          <w:tcPr>
            <w:tcW w:w="99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dotyczących amortyzacji lub umorzenia</w:t>
            </w:r>
          </w:p>
        </w:tc>
      </w:tr>
      <w:tr w:rsidR="007E5474" w:rsidRPr="007E5474" w:rsidTr="007E5474">
        <w:trPr>
          <w:trHeight w:val="40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Konto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zmniejszenia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BZ</w:t>
            </w:r>
          </w:p>
        </w:tc>
      </w:tr>
      <w:tr w:rsidR="007E5474" w:rsidRPr="007E5474" w:rsidTr="007E5474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011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Środki trwałe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6 566 847,07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467 417,71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7 034 264,78</w:t>
            </w:r>
          </w:p>
        </w:tc>
      </w:tr>
      <w:tr w:rsidR="007E5474" w:rsidRPr="007E5474" w:rsidTr="007E5474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013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Pozostałe środki trwałe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707 338,19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109 901,82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817 240,01</w:t>
            </w:r>
          </w:p>
        </w:tc>
      </w:tr>
      <w:tr w:rsidR="007E5474" w:rsidRPr="007E5474" w:rsidTr="007E5474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014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Zbiory biblioteczne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21 690,86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558,41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22 249,27</w:t>
            </w:r>
          </w:p>
        </w:tc>
      </w:tr>
      <w:tr w:rsidR="007E5474" w:rsidRPr="007E5474" w:rsidTr="007E5474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016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Dobra kultury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E5474" w:rsidRPr="007E5474" w:rsidTr="007E5474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020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Wartości niematerialne i prawne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37 850,00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37 850,00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080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Inwestycje rozpoczęte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5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071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Umorzenie środków trwałych oraz wartości </w:t>
            </w: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br/>
              <w:t>niematerialnych i prawnych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1 953 958,54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170 452,35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2 124 410,89</w:t>
            </w:r>
          </w:p>
        </w:tc>
      </w:tr>
      <w:tr w:rsidR="007E5474" w:rsidRPr="007E5474" w:rsidTr="007E5474">
        <w:trPr>
          <w:trHeight w:val="5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072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Umorzenie pozostałych środków trwałych oraz wartości niematerialnych i prawnych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766 879,05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110 460,23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877 339,28</w:t>
            </w:r>
          </w:p>
        </w:tc>
      </w:tr>
    </w:tbl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tbl>
      <w:tblPr>
        <w:tblW w:w="13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6278"/>
        <w:gridCol w:w="1714"/>
        <w:gridCol w:w="1006"/>
        <w:gridCol w:w="1185"/>
        <w:gridCol w:w="1008"/>
        <w:gridCol w:w="1714"/>
      </w:tblGrid>
      <w:tr w:rsidR="007E5474" w:rsidRPr="007E5474" w:rsidTr="007E5474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Tabela</w:t>
            </w: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  <w:t>1.7</w:t>
            </w:r>
          </w:p>
        </w:tc>
        <w:tc>
          <w:tcPr>
            <w:tcW w:w="12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7E5474" w:rsidRPr="007E5474" w:rsidTr="007E5474">
        <w:trPr>
          <w:trHeight w:val="2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Rodzaj należności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Stan na początek roku obrotowego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zmiany w ciągu roku obrotowego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Stan na koniec roku obrotowego</w:t>
            </w:r>
          </w:p>
        </w:tc>
      </w:tr>
      <w:tr w:rsidR="007E5474" w:rsidRPr="007E5474" w:rsidTr="007E5474">
        <w:trPr>
          <w:trHeight w:val="2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7E5474" w:rsidRPr="007E5474" w:rsidTr="007E5474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Należnosci</w:t>
            </w:r>
            <w:proofErr w:type="spellEnd"/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jednostek i samorządowych zakładów budżetowych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Należności długoterminowe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Należności krótkoterminowe w tym: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1.2.1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należności z tytułu dostaw i usług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1.2.2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należności od budżetów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1.2.3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należności z tytułu ubezpieczeń społecznych i innych świadczeń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1.2.4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pozostałe należności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Należności finansowe budżetu z tytułu udzielonych pożyczek wskazanych w bilansie z wykonania budżetu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7E5474" w:rsidRPr="007E5474" w:rsidTr="007E5474">
        <w:trPr>
          <w:trHeight w:val="402"/>
        </w:trPr>
        <w:tc>
          <w:tcPr>
            <w:tcW w:w="6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</w:tbl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p w:rsidR="007E5474" w:rsidRDefault="007E5474"/>
    <w:tbl>
      <w:tblPr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259"/>
        <w:gridCol w:w="2201"/>
      </w:tblGrid>
      <w:tr w:rsidR="007E5474" w:rsidRPr="007E5474" w:rsidTr="007E5474">
        <w:trPr>
          <w:trHeight w:val="630"/>
        </w:trPr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Tabela</w:t>
            </w: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1.15</w:t>
            </w:r>
          </w:p>
        </w:tc>
        <w:tc>
          <w:tcPr>
            <w:tcW w:w="7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2E2014"/>
                <w:sz w:val="18"/>
                <w:szCs w:val="18"/>
                <w:lang w:eastAsia="pl-PL"/>
              </w:rPr>
              <w:t>Kwota wypłaconych środków pieniężnych na świadczenia pracownicze</w:t>
            </w:r>
          </w:p>
        </w:tc>
      </w:tr>
      <w:tr w:rsidR="007E5474" w:rsidRPr="007E5474" w:rsidTr="007E54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Kwota</w:t>
            </w:r>
          </w:p>
        </w:tc>
      </w:tr>
      <w:tr w:rsidR="007E5474" w:rsidRPr="007E5474" w:rsidTr="007E54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Wynagrodzenia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7 885 085,20</w:t>
            </w:r>
          </w:p>
        </w:tc>
      </w:tr>
      <w:tr w:rsidR="007E5474" w:rsidRPr="007E5474" w:rsidTr="007E54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Dodatkowe wynagrodzenia roczne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560 853,67</w:t>
            </w:r>
          </w:p>
        </w:tc>
      </w:tr>
      <w:tr w:rsidR="007E5474" w:rsidRPr="007E5474" w:rsidTr="007E54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Odprawy emerytalne i rentowe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45 196,26</w:t>
            </w:r>
          </w:p>
        </w:tc>
      </w:tr>
      <w:tr w:rsidR="007E5474" w:rsidRPr="007E5474" w:rsidTr="007E54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Nagrody jubileuszowe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150 397,43</w:t>
            </w:r>
          </w:p>
        </w:tc>
      </w:tr>
      <w:tr w:rsidR="007E5474" w:rsidRPr="007E5474" w:rsidTr="007E54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Ekwiwalent za urlop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4 664,92</w:t>
            </w:r>
          </w:p>
        </w:tc>
      </w:tr>
      <w:tr w:rsidR="007E5474" w:rsidRPr="007E5474" w:rsidTr="007E54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Inne 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1 967 543,68</w:t>
            </w:r>
          </w:p>
        </w:tc>
      </w:tr>
      <w:tr w:rsidR="007E5474" w:rsidRPr="007E5474" w:rsidTr="007E5474">
        <w:trPr>
          <w:trHeight w:val="402"/>
        </w:trPr>
        <w:tc>
          <w:tcPr>
            <w:tcW w:w="6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474" w:rsidRPr="007E5474" w:rsidRDefault="007E5474" w:rsidP="007E54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E54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10 613 741,16</w:t>
            </w:r>
          </w:p>
        </w:tc>
      </w:tr>
    </w:tbl>
    <w:p w:rsidR="007E5474" w:rsidRDefault="007E5474"/>
    <w:p w:rsidR="001D2305" w:rsidRDefault="001D2305"/>
    <w:p w:rsidR="001D2305" w:rsidRDefault="001D2305"/>
    <w:p w:rsidR="001D2305" w:rsidRDefault="001D2305"/>
    <w:p w:rsidR="001D2305" w:rsidRDefault="001D2305"/>
    <w:p w:rsidR="001D2305" w:rsidRDefault="001D2305"/>
    <w:p w:rsidR="001D2305" w:rsidRDefault="001D2305"/>
    <w:p w:rsidR="001D2305" w:rsidRDefault="001D2305"/>
    <w:p w:rsidR="001D2305" w:rsidRDefault="001D2305"/>
    <w:p w:rsidR="001D2305" w:rsidRDefault="001D2305"/>
    <w:sectPr w:rsidR="001D2305" w:rsidSect="007E5474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A07" w:rsidRDefault="005B4A07" w:rsidP="00D0337E">
      <w:pPr>
        <w:spacing w:after="0" w:line="240" w:lineRule="auto"/>
      </w:pPr>
      <w:r>
        <w:separator/>
      </w:r>
    </w:p>
  </w:endnote>
  <w:endnote w:type="continuationSeparator" w:id="0">
    <w:p w:rsidR="005B4A07" w:rsidRDefault="005B4A07" w:rsidP="00D0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37E" w:rsidRDefault="00D0337E" w:rsidP="00D0337E">
    <w:r>
      <w:t xml:space="preserve">Finanse VULCAN wersja 22.01.0005.31930, VULCAN sp. Z o.o. </w:t>
    </w:r>
    <w:r>
      <w:t xml:space="preserve">licencja: </w:t>
    </w:r>
    <w:proofErr w:type="spellStart"/>
    <w:r>
      <w:t>bialystok</w:t>
    </w:r>
    <w:proofErr w:type="spellEnd"/>
    <w:r>
      <w:t>, Miasto Biał</w:t>
    </w:r>
    <w:r>
      <w:t>ystok, ul. Słonimska 1, 15-950 Białystok</w:t>
    </w:r>
  </w:p>
  <w:p w:rsidR="00D0337E" w:rsidRDefault="00D033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A07" w:rsidRDefault="005B4A07" w:rsidP="00D0337E">
      <w:pPr>
        <w:spacing w:after="0" w:line="240" w:lineRule="auto"/>
      </w:pPr>
      <w:r>
        <w:separator/>
      </w:r>
    </w:p>
  </w:footnote>
  <w:footnote w:type="continuationSeparator" w:id="0">
    <w:p w:rsidR="005B4A07" w:rsidRDefault="005B4A07" w:rsidP="00D03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74"/>
    <w:rsid w:val="001D2305"/>
    <w:rsid w:val="005A5366"/>
    <w:rsid w:val="005B4A07"/>
    <w:rsid w:val="007E5474"/>
    <w:rsid w:val="00D0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D077"/>
  <w15:chartTrackingRefBased/>
  <w15:docId w15:val="{B5B0CA05-AFCF-4C52-A88A-2C17295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37E"/>
  </w:style>
  <w:style w:type="paragraph" w:styleId="Stopka">
    <w:name w:val="footer"/>
    <w:basedOn w:val="Normalny"/>
    <w:link w:val="StopkaZnak"/>
    <w:uiPriority w:val="99"/>
    <w:unhideWhenUsed/>
    <w:rsid w:val="00D03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2720</Words>
  <Characters>16322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Fidura</dc:creator>
  <cp:keywords/>
  <dc:description/>
  <cp:lastModifiedBy>admin</cp:lastModifiedBy>
  <cp:revision>5</cp:revision>
  <dcterms:created xsi:type="dcterms:W3CDTF">2022-06-09T10:41:00Z</dcterms:created>
  <dcterms:modified xsi:type="dcterms:W3CDTF">2022-06-09T18:03:00Z</dcterms:modified>
</cp:coreProperties>
</file>